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8.png" ContentType="image/png"/>
  <Override PartName="/word/media/rId90.png" ContentType="image/png"/>
  <Override PartName="/word/media/rId92.png" ContentType="image/png"/>
  <Override PartName="/word/media/rId94.png" ContentType="image/png"/>
  <Override PartName="/word/media/rId97.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QUIVIRR/Enhanced-Data-Sessions@110b5de</w:t>
        </w:r>
      </w:hyperlink>
      <w:r>
        <w:t xml:space="preserve"> </w:t>
      </w:r>
      <w:r>
        <w:t xml:space="preserve">on November 13,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straightforward, but often neglected,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5"/>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8"/>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9"/>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0"/>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 The live stream was relayed via Blackboard Connect to 30 viewers around Europe.</w:t>
      </w:r>
    </w:p>
    <w:p>
      <w:pPr>
        <w:pStyle w:val="BodyText"/>
      </w:pPr>
      <w:r>
        <w:t xml:space="preserve">Our experience with</w:t>
      </w:r>
      <w:r>
        <w:t xml:space="preserve"> </w:t>
      </w:r>
      <w:r>
        <w:rPr>
          <w:i/>
        </w:rPr>
        <w:t xml:space="preserve">CAVA360VR</w:t>
      </w:r>
      <w:r>
        <w:t xml:space="preserve"> </w:t>
      </w:r>
      <w:r>
        <w:t xml:space="preserve">has been very positive. 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1" w:name="what-version-is-this-and-who-is-to-blame"/>
      <w:r>
        <w:t xml:space="preserve">What version is this and who is to blame?</w:t>
      </w:r>
      <w:bookmarkEnd w:id="81"/>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2"/>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3"/>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5"/>
      </w:r>
    </w:p>
    <w:p>
      <w:pPr>
        <w:pStyle w:val="Heading4"/>
      </w:pPr>
      <w:bookmarkStart w:id="86" w:name="live-editing-of-a-common-transcript"/>
      <w:r>
        <w:t xml:space="preserve">Live editing of a common transcript</w:t>
      </w:r>
      <w:bookmarkEnd w:id="86"/>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7"/>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9"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8"/>
                    <a:stretch>
                      <a:fillRect/>
                    </a:stretch>
                  </pic:blipFill>
                  <pic:spPr bwMode="auto">
                    <a:xfrm>
                      <a:off x="0" y="0"/>
                      <a:ext cx="5943600" cy="3228123"/>
                    </a:xfrm>
                    <a:prstGeom prst="rect">
                      <a:avLst/>
                    </a:prstGeom>
                    <a:noFill/>
                    <a:ln w="9525">
                      <a:noFill/>
                      <a:headEnd/>
                      <a:tailEnd/>
                    </a:ln>
                  </pic:spPr>
                </pic:pic>
              </a:graphicData>
            </a:graphic>
          </wp:inline>
        </w:drawing>
      </w:r>
      <w:bookmarkEnd w:id="89"/>
    </w:p>
    <w:p>
      <w:pPr>
        <w:pStyle w:val="ImageCaption"/>
      </w:pPr>
      <w:r>
        <w:t xml:space="preserve">Figure 5: Editing a live transcript.</w:t>
      </w:r>
    </w:p>
    <w:bookmarkEnd w:id="0"/>
    <w:bookmarkStart w:id="0" w:name="fig:image6"/>
    <w:p>
      <w:pPr>
        <w:pStyle w:val="CaptionedFigure"/>
      </w:pPr>
      <w:bookmarkStart w:id="91"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0"/>
                    <a:stretch>
                      <a:fillRect/>
                    </a:stretch>
                  </pic:blipFill>
                  <pic:spPr bwMode="auto">
                    <a:xfrm>
                      <a:off x="0" y="0"/>
                      <a:ext cx="5943600" cy="3325714"/>
                    </a:xfrm>
                    <a:prstGeom prst="rect">
                      <a:avLst/>
                    </a:prstGeom>
                    <a:noFill/>
                    <a:ln w="9525">
                      <a:noFill/>
                      <a:headEnd/>
                      <a:tailEnd/>
                    </a:ln>
                  </pic:spPr>
                </pic:pic>
              </a:graphicData>
            </a:graphic>
          </wp:inline>
        </w:drawing>
      </w:r>
      <w:bookmarkEnd w:id="91"/>
    </w:p>
    <w:p>
      <w:pPr>
        <w:pStyle w:val="ImageCaption"/>
      </w:pPr>
      <w:r>
        <w:t xml:space="preserve">Figure 6: Maintaining multiple versions of a transcript over time.</w:t>
      </w:r>
    </w:p>
    <w:bookmarkEnd w:id="0"/>
    <w:bookmarkStart w:id="0" w:name="fig:image7"/>
    <w:p>
      <w:pPr>
        <w:pStyle w:val="CaptionedFigure"/>
      </w:pPr>
      <w:bookmarkStart w:id="93"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2"/>
                    <a:stretch>
                      <a:fillRect/>
                    </a:stretch>
                  </pic:blipFill>
                  <pic:spPr bwMode="auto">
                    <a:xfrm>
                      <a:off x="0" y="0"/>
                      <a:ext cx="5943600" cy="2993990"/>
                    </a:xfrm>
                    <a:prstGeom prst="rect">
                      <a:avLst/>
                    </a:prstGeom>
                    <a:noFill/>
                    <a:ln w="9525">
                      <a:noFill/>
                      <a:headEnd/>
                      <a:tailEnd/>
                    </a:ln>
                  </pic:spPr>
                </pic:pic>
              </a:graphicData>
            </a:graphic>
          </wp:inline>
        </w:drawing>
      </w:r>
      <w:bookmarkEnd w:id="93"/>
    </w:p>
    <w:p>
      <w:pPr>
        <w:pStyle w:val="ImageCaption"/>
      </w:pPr>
      <w:r>
        <w:t xml:space="preserve">Figure 7: Checking who made what changes.</w:t>
      </w:r>
    </w:p>
    <w:bookmarkEnd w:id="0"/>
    <w:bookmarkStart w:id="0" w:name="fig:image8"/>
    <w:p>
      <w:pPr>
        <w:pStyle w:val="CaptionedFigure"/>
      </w:pPr>
      <w:bookmarkStart w:id="95"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4"/>
                    <a:stretch>
                      <a:fillRect/>
                    </a:stretch>
                  </pic:blipFill>
                  <pic:spPr bwMode="auto">
                    <a:xfrm>
                      <a:off x="0" y="0"/>
                      <a:ext cx="5943600" cy="2911472"/>
                    </a:xfrm>
                    <a:prstGeom prst="rect">
                      <a:avLst/>
                    </a:prstGeom>
                    <a:noFill/>
                    <a:ln w="9525">
                      <a:noFill/>
                      <a:headEnd/>
                      <a:tailEnd/>
                    </a:ln>
                  </pic:spPr>
                </pic:pic>
              </a:graphicData>
            </a:graphic>
          </wp:inline>
        </w:drawing>
      </w:r>
      <w:bookmarkEnd w:id="95"/>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6" w:name="conclusion"/>
      <w:r>
        <w:t xml:space="preserve">Conclusion</w:t>
      </w:r>
      <w:bookmarkEnd w:id="96"/>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8"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943600" cy="2953745"/>
                    </a:xfrm>
                    <a:prstGeom prst="rect">
                      <a:avLst/>
                    </a:prstGeom>
                    <a:noFill/>
                    <a:ln w="9525">
                      <a:noFill/>
                      <a:headEnd/>
                      <a:tailEnd/>
                    </a:ln>
                  </pic:spPr>
                </pic:pic>
              </a:graphicData>
            </a:graphic>
          </wp:inline>
        </w:drawing>
      </w:r>
      <w:bookmarkEnd w:id="98"/>
    </w:p>
    <w:p>
      <w:pPr>
        <w:pStyle w:val="ImageCaption"/>
      </w:pPr>
      <w:r>
        <w:t xml:space="preserve">Figure 9: New workflows that impact the data session - DOI:</w:t>
      </w:r>
      <w:hyperlink r:id="rId99">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100"/>
      </w:r>
    </w:p>
    <w:p>
      <w:pPr>
        <w:pStyle w:val="Heading2"/>
      </w:pPr>
      <w:bookmarkStart w:id="102" w:name="acknowledgements"/>
      <w:r>
        <w:t xml:space="preserve">Acknowledgements</w:t>
      </w:r>
      <w:bookmarkEnd w:id="102"/>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w:t>
      </w:r>
      <w:r>
        <w:t xml:space="preserve"> </w:t>
      </w:r>
      <w:r>
        <w:rPr>
          <w:i/>
        </w:rPr>
        <w:t xml:space="preserve">Zenodo</w:t>
      </w:r>
      <w:r>
        <w:t xml:space="preserve">.</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3" w:name="references"/>
      <w:r>
        <w:t xml:space="preserve">References</w:t>
      </w:r>
      <w:bookmarkEnd w:id="103"/>
    </w:p>
    <w:bookmarkStart w:id="165" w:name="refs"/>
    <w:bookmarkStart w:id="105"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4">
        <w:r>
          <w:rPr>
            <w:rStyle w:val="Hyperlink"/>
          </w:rPr>
          <w:t xml:space="preserve">https://doi.org/10.1515/text.2008.001</w:t>
        </w:r>
      </w:hyperlink>
      <w:r>
        <w:t xml:space="preserve">.</w:t>
      </w:r>
    </w:p>
    <w:bookmarkEnd w:id="105"/>
    <w:bookmarkStart w:id="107"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6">
        <w:r>
          <w:rPr>
            <w:rStyle w:val="Hyperlink"/>
          </w:rPr>
          <w:t xml:space="preserve">https://doi.org/10.1080/13691180801937290</w:t>
        </w:r>
      </w:hyperlink>
      <w:r>
        <w:t xml:space="preserve">.</w:t>
      </w:r>
    </w:p>
    <w:bookmarkEnd w:id="107"/>
    <w:bookmarkStart w:id="109"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8">
        <w:r>
          <w:rPr>
            <w:rStyle w:val="Hyperlink"/>
          </w:rPr>
          <w:t xml:space="preserve">https://doi.org/10.5334/kula.39</w:t>
        </w:r>
      </w:hyperlink>
      <w:r>
        <w:t xml:space="preserve">.</w:t>
      </w:r>
    </w:p>
    <w:bookmarkEnd w:id="109"/>
    <w:bookmarkStart w:id="111" w:name="ref-OmVQE1Mg"/>
    <w:p>
      <w:pPr>
        <w:pStyle w:val="Bibliography"/>
      </w:pPr>
      <w:r>
        <w:t xml:space="preserve">Barabesi, Alessandro. 1997. ‘Enhancement of Communicative Presence in Desktop Video Conferencing Systems’. In</w:t>
      </w:r>
      <w:r>
        <w:t xml:space="preserve"> </w:t>
      </w:r>
      <w:r>
        <w:rPr>
          <w:i/>
        </w:rPr>
        <w:t xml:space="preserve">CHI ’97 Extended Abstracts on Human Factors in Computing</w:t>
      </w:r>
      <w:r>
        <w:t xml:space="preserve">, 53–54. Atlanta, Georgia: ACM Press.</w:t>
      </w:r>
      <w:r>
        <w:t xml:space="preserve"> </w:t>
      </w:r>
      <w:hyperlink r:id="rId110">
        <w:r>
          <w:rPr>
            <w:rStyle w:val="Hyperlink"/>
          </w:rPr>
          <w:t xml:space="preserve">https://www.acm.org/sigchi/chi97/proceedings/doc/alb.htm</w:t>
        </w:r>
      </w:hyperlink>
      <w:r>
        <w:t xml:space="preserve">.</w:t>
      </w:r>
    </w:p>
    <w:bookmarkEnd w:id="111"/>
    <w:bookmarkStart w:id="113"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2">
        <w:r>
          <w:rPr>
            <w:rStyle w:val="Hyperlink"/>
          </w:rPr>
          <w:t xml:space="preserve">https://doi.org/10.1177/1206331208319148</w:t>
        </w:r>
      </w:hyperlink>
      <w:r>
        <w:t xml:space="preserve">.</w:t>
      </w:r>
    </w:p>
    <w:bookmarkEnd w:id="113"/>
    <w:bookmarkStart w:id="115"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4">
        <w:r>
          <w:rPr>
            <w:rStyle w:val="Hyperlink"/>
          </w:rPr>
          <w:t xml:space="preserve">https://rolsi.net/guest-blogs/guest-blog-jacob-davidsen-and-paul-mcilvenny-on-experiments-with-big-video/</w:t>
        </w:r>
      </w:hyperlink>
      <w:r>
        <w:t xml:space="preserve">.</w:t>
      </w:r>
    </w:p>
    <w:bookmarkEnd w:id="115"/>
    <w:bookmarkStart w:id="117"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6">
        <w:r>
          <w:rPr>
            <w:rStyle w:val="Hyperlink"/>
          </w:rPr>
          <w:t xml:space="preserve">https://doi.org/10.17169/fqs-12.1.1636</w:t>
        </w:r>
      </w:hyperlink>
      <w:r>
        <w:t xml:space="preserve">.</w:t>
      </w:r>
    </w:p>
    <w:bookmarkEnd w:id="117"/>
    <w:bookmarkStart w:id="119"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8">
        <w:r>
          <w:rPr>
            <w:rStyle w:val="Hyperlink"/>
          </w:rPr>
          <w:t xml:space="preserve">http://www.cs.bris.ac.uk/~fraser/projects/vidgrid/fraser-dds.pdf</w:t>
        </w:r>
      </w:hyperlink>
      <w:r>
        <w:t xml:space="preserve">.</w:t>
      </w:r>
    </w:p>
    <w:bookmarkEnd w:id="119"/>
    <w:bookmarkStart w:id="120"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0"/>
    <w:bookmarkStart w:id="121"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1"/>
    <w:bookmarkStart w:id="122"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2"/>
    <w:bookmarkStart w:id="124"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3">
        <w:r>
          <w:rPr>
            <w:rStyle w:val="Hyperlink"/>
          </w:rPr>
          <w:t xml:space="preserve">https://doi.org/10.1371/journal.pcbi.1007128</w:t>
        </w:r>
      </w:hyperlink>
      <w:r>
        <w:t xml:space="preserve">.</w:t>
      </w:r>
    </w:p>
    <w:bookmarkEnd w:id="124"/>
    <w:bookmarkStart w:id="126"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5">
        <w:r>
          <w:rPr>
            <w:rStyle w:val="Hyperlink"/>
          </w:rPr>
          <w:t xml:space="preserve">https://doi.org/10.17169/fqs-9.3.1170</w:t>
        </w:r>
      </w:hyperlink>
      <w:r>
        <w:t xml:space="preserve">.</w:t>
      </w:r>
    </w:p>
    <w:bookmarkEnd w:id="126"/>
    <w:bookmarkStart w:id="128"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7">
        <w:r>
          <w:rPr>
            <w:rStyle w:val="Hyperlink"/>
          </w:rPr>
          <w:t xml:space="preserve">https://doi.org/10.7717/peerj-cs.112</w:t>
        </w:r>
      </w:hyperlink>
      <w:r>
        <w:t xml:space="preserve">.</w:t>
      </w:r>
    </w:p>
    <w:bookmarkEnd w:id="128"/>
    <w:bookmarkStart w:id="130"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9">
        <w:r>
          <w:rPr>
            <w:rStyle w:val="Hyperlink"/>
          </w:rPr>
          <w:t xml:space="preserve">https://doi.org/10.1111/gec3.12123</w:t>
        </w:r>
      </w:hyperlink>
      <w:r>
        <w:t xml:space="preserve">.</w:t>
      </w:r>
    </w:p>
    <w:bookmarkEnd w:id="130"/>
    <w:bookmarkStart w:id="132"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1">
        <w:r>
          <w:rPr>
            <w:rStyle w:val="Hyperlink"/>
          </w:rPr>
          <w:t xml:space="preserve">https://doi.org/10.7146/si.v2i1.113968</w:t>
        </w:r>
      </w:hyperlink>
      <w:r>
        <w:t xml:space="preserve">.</w:t>
      </w:r>
    </w:p>
    <w:bookmarkEnd w:id="132"/>
    <w:bookmarkStart w:id="134"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3">
        <w:r>
          <w:rPr>
            <w:rStyle w:val="Hyperlink"/>
          </w:rPr>
          <w:t xml:space="preserve">https://doi.org/10.1080/08351813.2012.724996</w:t>
        </w:r>
      </w:hyperlink>
      <w:r>
        <w:t xml:space="preserve">.</w:t>
      </w:r>
    </w:p>
    <w:bookmarkEnd w:id="134"/>
    <w:bookmarkStart w:id="136"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5">
        <w:r>
          <w:rPr>
            <w:rStyle w:val="Hyperlink"/>
          </w:rPr>
          <w:t xml:space="preserve">https://doi.org/10.1145/2442106.2442112</w:t>
        </w:r>
      </w:hyperlink>
      <w:r>
        <w:t xml:space="preserve">.</w:t>
      </w:r>
    </w:p>
    <w:bookmarkEnd w:id="136"/>
    <w:bookmarkStart w:id="138"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7">
        <w:r>
          <w:rPr>
            <w:rStyle w:val="Hyperlink"/>
          </w:rPr>
          <w:t xml:space="preserve">https://doi.org/10.17169/fqs-12.3.1564</w:t>
        </w:r>
      </w:hyperlink>
      <w:r>
        <w:t xml:space="preserve">.</w:t>
      </w:r>
    </w:p>
    <w:bookmarkEnd w:id="138"/>
    <w:bookmarkStart w:id="140"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9">
        <w:r>
          <w:rPr>
            <w:rStyle w:val="Hyperlink"/>
          </w:rPr>
          <w:t xml:space="preserve">https://doi.org/10.7146/si.v2i1.110409</w:t>
        </w:r>
      </w:hyperlink>
      <w:r>
        <w:t xml:space="preserve">.</w:t>
      </w:r>
    </w:p>
    <w:bookmarkEnd w:id="140"/>
    <w:bookmarkStart w:id="142"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February, 146879412090546.</w:t>
      </w:r>
      <w:r>
        <w:t xml:space="preserve"> </w:t>
      </w:r>
      <w:hyperlink r:id="rId141">
        <w:r>
          <w:rPr>
            <w:rStyle w:val="Hyperlink"/>
          </w:rPr>
          <w:t xml:space="preserve">https://doi.org/10.1177/1468794120905460</w:t>
        </w:r>
      </w:hyperlink>
      <w:r>
        <w:t xml:space="preserve">.</w:t>
      </w:r>
    </w:p>
    <w:bookmarkEnd w:id="142"/>
    <w:bookmarkStart w:id="144"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3">
        <w:r>
          <w:rPr>
            <w:rStyle w:val="Hyperlink"/>
          </w:rPr>
          <w:t xml:space="preserve">https://www.nordicom.gu.se/sites/default/files/kapitel-pdf/mcilvenny_davidsen.pdf</w:t>
        </w:r>
      </w:hyperlink>
      <w:r>
        <w:t xml:space="preserve">.</w:t>
      </w:r>
    </w:p>
    <w:bookmarkEnd w:id="144"/>
    <w:bookmarkStart w:id="145"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5"/>
    <w:bookmarkStart w:id="147"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6">
        <w:r>
          <w:rPr>
            <w:rStyle w:val="Hyperlink"/>
          </w:rPr>
          <w:t xml:space="preserve">https://doi.org/10.1515/arbeit-1998-0305</w:t>
        </w:r>
      </w:hyperlink>
      <w:r>
        <w:t xml:space="preserve">.</w:t>
      </w:r>
    </w:p>
    <w:bookmarkEnd w:id="147"/>
    <w:bookmarkStart w:id="149"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8">
        <w:r>
          <w:rPr>
            <w:rStyle w:val="Hyperlink"/>
          </w:rPr>
          <w:t xml:space="preserve">https://doi.org/10.1080/08351813.2018.1413878</w:t>
        </w:r>
      </w:hyperlink>
      <w:r>
        <w:t xml:space="preserve">.</w:t>
      </w:r>
    </w:p>
    <w:bookmarkEnd w:id="149"/>
    <w:bookmarkStart w:id="151"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0">
        <w:r>
          <w:rPr>
            <w:rStyle w:val="Hyperlink"/>
          </w:rPr>
          <w:t xml:space="preserve">https://doi.org/10.7146/si.v2i1.113150</w:t>
        </w:r>
      </w:hyperlink>
      <w:r>
        <w:t xml:space="preserve">.</w:t>
      </w:r>
    </w:p>
    <w:bookmarkEnd w:id="151"/>
    <w:bookmarkStart w:id="153"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2">
        <w:r>
          <w:rPr>
            <w:rStyle w:val="Hyperlink"/>
          </w:rPr>
          <w:t xml:space="preserve">https://doi.org/10.3390/publications7010009</w:t>
        </w:r>
      </w:hyperlink>
      <w:r>
        <w:t xml:space="preserve">.</w:t>
      </w:r>
    </w:p>
    <w:bookmarkEnd w:id="153"/>
    <w:bookmarkStart w:id="154"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4"/>
    <w:bookmarkStart w:id="156"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5">
        <w:r>
          <w:rPr>
            <w:rStyle w:val="Hyperlink"/>
          </w:rPr>
          <w:t xml:space="preserve">https://doi.org/10.1177/0957926599010004008</w:t>
        </w:r>
      </w:hyperlink>
      <w:r>
        <w:t xml:space="preserve">.</w:t>
      </w:r>
    </w:p>
    <w:bookmarkEnd w:id="156"/>
    <w:bookmarkStart w:id="158"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7">
        <w:r>
          <w:rPr>
            <w:rStyle w:val="Hyperlink"/>
          </w:rPr>
          <w:t xml:space="preserve">https://doi.org/10.17169/fqs-9.3.1149</w:t>
        </w:r>
      </w:hyperlink>
      <w:r>
        <w:t xml:space="preserve">.</w:t>
      </w:r>
    </w:p>
    <w:bookmarkEnd w:id="158"/>
    <w:bookmarkStart w:id="160"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9">
        <w:r>
          <w:rPr>
            <w:rStyle w:val="Hyperlink"/>
          </w:rPr>
          <w:t xml:space="preserve">https://doi.org/10.1016/j.lcsi.2017.06.001</w:t>
        </w:r>
      </w:hyperlink>
      <w:r>
        <w:t xml:space="preserve">.</w:t>
      </w:r>
    </w:p>
    <w:bookmarkEnd w:id="160"/>
    <w:bookmarkStart w:id="162"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1">
        <w:r>
          <w:rPr>
            <w:rStyle w:val="Hyperlink"/>
          </w:rPr>
          <w:t xml:space="preserve">https://doi.org/10.1080/08351813.2011.591765</w:t>
        </w:r>
      </w:hyperlink>
      <w:r>
        <w:t xml:space="preserve">.</w:t>
      </w:r>
    </w:p>
    <w:bookmarkEnd w:id="162"/>
    <w:bookmarkStart w:id="164"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3">
        <w:r>
          <w:rPr>
            <w:rStyle w:val="Hyperlink"/>
          </w:rPr>
          <w:t xml:space="preserve">https://doi.org/10.17169/fqs-12.1.1516</w:t>
        </w:r>
      </w:hyperlink>
      <w:r>
        <w:t xml:space="preserve">.</w:t>
      </w:r>
    </w:p>
    <w:bookmarkEnd w:id="164"/>
    <w:bookmarkEnd w:id="165"/>
    <w:p>
      <w:pPr>
        <w:pStyle w:val="Heading2"/>
      </w:pPr>
      <w:bookmarkStart w:id="166" w:name="notes"/>
      <w:r>
        <w:t xml:space="preserve">Notes</w:t>
      </w:r>
      <w:bookmarkEnd w:id="166"/>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5">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6">
        <w:r>
          <w:rPr>
            <w:rStyle w:val="Hyperlink"/>
          </w:rPr>
          <w:t xml:space="preserve">youtu.be/LbESseSp62E</w:t>
        </w:r>
      </w:hyperlink>
      <w:r>
        <w:t xml:space="preserve">. It is also archived at DOI:</w:t>
      </w:r>
      <w:hyperlink r:id="rId77">
        <w:r>
          <w:rPr>
            <w:rStyle w:val="Hyperlink"/>
          </w:rPr>
          <w:t xml:space="preserve">10.5281/zenodo.3955727</w:t>
        </w:r>
      </w:hyperlink>
      <w:r>
        <w:t xml:space="preserve">.</w:t>
      </w:r>
    </w:p>
  </w:footnote>
  <w:footnote w:id="78">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9">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0">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2">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3">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4">
        <w:r>
          <w:rPr>
            <w:rStyle w:val="Hyperlink"/>
          </w:rPr>
          <w:t xml:space="preserve">www.transana.com/tutorial/mu-start/</w:t>
        </w:r>
      </w:hyperlink>
      <w:r>
        <w:t xml:space="preserve">).</w:t>
      </w:r>
    </w:p>
  </w:footnote>
  <w:footnote w:id="85">
    <w:p>
      <w:pPr>
        <w:pStyle w:val="FootnoteText"/>
      </w:pPr>
      <w:r>
        <w:rPr>
          <w:rStyle w:val="FootnoteReference"/>
        </w:rPr>
        <w:footnoteRef/>
      </w:r>
      <w:r>
        <w:t xml:space="preserve"> </w:t>
      </w:r>
      <w:r>
        <w:t xml:space="preserve">This opens up the possibility for crowdsourcing transcription work.</w:t>
      </w:r>
    </w:p>
  </w:footnote>
  <w:footnote w:id="87">
    <w:p>
      <w:pPr>
        <w:pStyle w:val="FootnoteText"/>
      </w:pPr>
      <w:r>
        <w:rPr>
          <w:rStyle w:val="FootnoteReference"/>
        </w:rPr>
        <w:footnoteRef/>
      </w:r>
      <w:r>
        <w:t xml:space="preserve"> </w:t>
      </w:r>
      <w:r>
        <w:rPr>
          <w:i/>
        </w:rPr>
        <w:t xml:space="preserve">DOTE</w:t>
      </w:r>
      <w:r>
        <w:t xml:space="preserve"> </w:t>
      </w:r>
      <w:r>
        <w:t xml:space="preserve">is currently in development and early beta-testing.</w:t>
      </w:r>
    </w:p>
  </w:footnote>
  <w:footnote w:id="100">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1">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110b5de5e21b75cf759c977922a60d0a9d69192b/"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110b5de5e21b75cf759c977922a60d0a9d69192b"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110b5de5e21b75cf759c977922a60d0a9d69192b/"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110b5de5e21b75cf759c977922a60d0a9d69192b"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2020-11-13T09:41:43Z</dcterms:created>
  <dcterms:modified xsi:type="dcterms:W3CDTF">2020-11-13T09:41:43Z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2020-11-13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